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51D8695A"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821AB4">
        <w:rPr>
          <w:rFonts w:ascii="Calibri" w:hAnsi="Calibri" w:cs="Calibri"/>
          <w:b/>
          <w:sz w:val="24"/>
          <w:szCs w:val="24"/>
          <w:lang w:val="ro-RO"/>
        </w:rPr>
        <w:t>3</w:t>
      </w:r>
    </w:p>
    <w:p w14:paraId="358E27BF" w14:textId="5C86449B" w:rsidR="00447980" w:rsidRPr="002F2C49" w:rsidRDefault="00ED6561" w:rsidP="00821AB4">
      <w:pPr>
        <w:spacing w:after="120" w:line="24" w:lineRule="atLeast"/>
        <w:ind w:left="270"/>
        <w:jc w:val="right"/>
        <w:outlineLvl w:val="0"/>
        <w:rPr>
          <w:rFonts w:ascii="Calibri" w:eastAsia="Calibri" w:hAnsi="Calibri" w:cs="Calibri"/>
          <w:b/>
          <w:iCs/>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821AB4" w:rsidRPr="002F2C49">
        <w:rPr>
          <w:rFonts w:ascii="Calibri" w:hAnsi="Calibri" w:cs="Calibri"/>
          <w:b/>
          <w:iCs/>
          <w:color w:val="000000"/>
          <w:sz w:val="24"/>
          <w:szCs w:val="24"/>
        </w:rPr>
        <w:t>Apă minerală naturală plată și carbogazoasă tip B - Bufet Protocol</w:t>
      </w:r>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r w:rsidRPr="00BA5C7F">
              <w:rPr>
                <w:rFonts w:ascii="Calibri" w:hAnsi="Calibri" w:cs="Calibri"/>
                <w:b/>
                <w:sz w:val="24"/>
                <w:szCs w:val="24"/>
              </w:rPr>
              <w:t>Specificații tehnice minimale din caietul de sarcini</w:t>
            </w:r>
          </w:p>
          <w:p w14:paraId="22E545C0" w14:textId="77777777" w:rsidR="009666B5" w:rsidRPr="00BA5C7F" w:rsidRDefault="009666B5" w:rsidP="0015515A">
            <w:pPr>
              <w:spacing w:after="120" w:line="24" w:lineRule="atLeast"/>
              <w:jc w:val="both"/>
              <w:rPr>
                <w:rFonts w:ascii="Calibri" w:hAnsi="Calibri" w:cs="Calibri"/>
                <w:i/>
                <w:sz w:val="24"/>
                <w:szCs w:val="24"/>
              </w:rPr>
            </w:pPr>
            <w:r w:rsidRPr="00BA5C7F">
              <w:rPr>
                <w:rFonts w:ascii="Calibri" w:hAnsi="Calibri" w:cs="Calibri"/>
                <w:i/>
                <w:sz w:val="24"/>
                <w:szCs w:val="24"/>
              </w:rPr>
              <w:t>Informațiile de pe această coloană nu vor fi modificate la completarea propunerii tehnice</w:t>
            </w:r>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r w:rsidRPr="00BA5C7F">
              <w:rPr>
                <w:rFonts w:ascii="Calibri" w:hAnsi="Calibri" w:cs="Calibri"/>
                <w:b/>
                <w:sz w:val="24"/>
                <w:szCs w:val="24"/>
              </w:rPr>
              <w:t>Specificațiile tehnice legate de</w:t>
            </w:r>
            <w:r w:rsidR="00656AAE" w:rsidRPr="00BA5C7F">
              <w:rPr>
                <w:rFonts w:ascii="Calibri" w:hAnsi="Calibri" w:cs="Calibri"/>
                <w:b/>
                <w:sz w:val="24"/>
                <w:szCs w:val="24"/>
              </w:rPr>
              <w:t xml:space="preserve"> serviciul</w:t>
            </w:r>
            <w:r w:rsidRPr="00BA5C7F">
              <w:rPr>
                <w:rFonts w:ascii="Calibri" w:hAnsi="Calibri" w:cs="Calibri"/>
                <w:b/>
                <w:sz w:val="24"/>
                <w:szCs w:val="24"/>
              </w:rPr>
              <w:t xml:space="preserve"> ofertat, prin care se asigură corespondența cu cerințele tehnice minimale din caietul de sarcini</w:t>
            </w:r>
          </w:p>
        </w:tc>
      </w:tr>
      <w:tr w:rsidR="009B402D" w:rsidRPr="00BA5C7F" w14:paraId="69B12198" w14:textId="77777777" w:rsidTr="00666059">
        <w:tc>
          <w:tcPr>
            <w:tcW w:w="7056" w:type="dxa"/>
          </w:tcPr>
          <w:p w14:paraId="0AC2CE6E" w14:textId="77777777" w:rsidR="002F2C49" w:rsidRPr="002F2C49" w:rsidRDefault="002F2C49" w:rsidP="002F2C49">
            <w:pPr>
              <w:autoSpaceDE w:val="0"/>
              <w:autoSpaceDN w:val="0"/>
              <w:adjustRightInd w:val="0"/>
              <w:spacing w:after="120" w:line="288" w:lineRule="auto"/>
              <w:rPr>
                <w:rFonts w:ascii="Calibri" w:eastAsia="Times New Roman" w:hAnsi="Calibri" w:cs="Calibri"/>
                <w:b/>
                <w:sz w:val="24"/>
                <w:szCs w:val="24"/>
                <w:lang w:val="ro-RO"/>
              </w:rPr>
            </w:pPr>
            <w:r w:rsidRPr="002F2C49">
              <w:rPr>
                <w:rFonts w:ascii="Calibri" w:eastAsia="Times New Roman" w:hAnsi="Calibri" w:cs="Calibri"/>
                <w:b/>
                <w:sz w:val="24"/>
                <w:szCs w:val="24"/>
                <w:lang w:val="ro-RO"/>
              </w:rPr>
              <w:t>Apă minerală naturală carbogazoasă și plată tip B (</w:t>
            </w:r>
            <w:r w:rsidRPr="002F2C49">
              <w:rPr>
                <w:rFonts w:ascii="Calibri" w:eastAsia="MyriadPro-Light" w:hAnsi="Calibri" w:cs="Calibri"/>
                <w:b/>
                <w:sz w:val="24"/>
                <w:szCs w:val="24"/>
              </w:rPr>
              <w:t>Borsec sau echivalent)</w:t>
            </w:r>
          </w:p>
          <w:p w14:paraId="7E8B47AB" w14:textId="46AB0F0A" w:rsidR="002F2C49" w:rsidRPr="00390AB4" w:rsidRDefault="002F2C49" w:rsidP="00390AB4">
            <w:pPr>
              <w:autoSpaceDE w:val="0"/>
              <w:autoSpaceDN w:val="0"/>
              <w:adjustRightInd w:val="0"/>
              <w:spacing w:after="120" w:line="288" w:lineRule="auto"/>
              <w:ind w:right="274"/>
              <w:jc w:val="both"/>
              <w:rPr>
                <w:rFonts w:ascii="Calibri" w:eastAsia="Times New Roman" w:hAnsi="Calibri" w:cs="Calibri"/>
                <w:color w:val="000000"/>
                <w:sz w:val="24"/>
                <w:szCs w:val="24"/>
                <w:lang w:val="ro-RO"/>
              </w:rPr>
            </w:pPr>
            <w:r w:rsidRPr="002F2C49">
              <w:rPr>
                <w:rFonts w:ascii="Calibri" w:eastAsia="Times New Roman" w:hAnsi="Calibri" w:cs="Calibri"/>
                <w:color w:val="000000"/>
                <w:sz w:val="24"/>
                <w:szCs w:val="24"/>
                <w:lang w:val="ro-RO"/>
              </w:rPr>
              <w:t>Apa minerală naturală carbogazoasă și plată tip B, trebuie să provină din surse de apă autorizate şi să se regăsească în lista cu apele minerale naturale recunoscute în România conform Ordinului nr. 257/2025 privind aprobarea Listei apelor minerale naturale recunoscute în România.</w:t>
            </w:r>
          </w:p>
          <w:p w14:paraId="40496DDF" w14:textId="77777777" w:rsidR="002F2C49" w:rsidRPr="002F2C49" w:rsidRDefault="002F2C49" w:rsidP="002F2C49">
            <w:pPr>
              <w:tabs>
                <w:tab w:val="left" w:pos="270"/>
              </w:tabs>
              <w:spacing w:after="120" w:line="288" w:lineRule="auto"/>
              <w:ind w:right="-91"/>
              <w:jc w:val="both"/>
              <w:rPr>
                <w:rFonts w:ascii="Calibri" w:eastAsia="Times New Roman" w:hAnsi="Calibri" w:cs="Calibri"/>
                <w:b/>
                <w:sz w:val="24"/>
                <w:szCs w:val="24"/>
                <w:u w:val="single"/>
                <w:lang w:val="ro-RO"/>
              </w:rPr>
            </w:pPr>
            <w:r w:rsidRPr="002F2C49">
              <w:rPr>
                <w:rFonts w:ascii="Calibri" w:eastAsia="Times New Roman" w:hAnsi="Calibri" w:cs="Calibri"/>
                <w:b/>
                <w:sz w:val="24"/>
                <w:szCs w:val="24"/>
                <w:u w:val="single"/>
                <w:lang w:val="ro-RO"/>
              </w:rPr>
              <w:t xml:space="preserve">Apă minerală naturală carbogazoasă </w:t>
            </w:r>
          </w:p>
          <w:p w14:paraId="5C08DC80"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compoziție chimică orientativă: specifică apelor minerale naturale carbogazoase, cu mineralizație medie–ridicată, de tip bicarbonatat-calcic/magnezian, recunoscute în România conform Ordinului nr. 257/2025, cu respectarea următoarelor limite:</w:t>
            </w:r>
          </w:p>
          <w:p w14:paraId="5B00083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Grad de mineralizare totală (reziduu sec la 180°C): minimum 1.000 mg/l</w:t>
            </w:r>
          </w:p>
          <w:p w14:paraId="2B473D0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Bicarbonat (HCO₃⁻): minimum 1.000 mg/l</w:t>
            </w:r>
          </w:p>
          <w:p w14:paraId="66FC3D35"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Calciu (Ca²⁺): minimum 150 mg/l</w:t>
            </w:r>
          </w:p>
          <w:p w14:paraId="75C4FF08"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Magneziu (Mg²⁺): minimum 50 mg/l</w:t>
            </w:r>
          </w:p>
          <w:p w14:paraId="2178BB83"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Sodiu (Na⁺): maximum 150 mg/l</w:t>
            </w:r>
          </w:p>
          <w:p w14:paraId="2FBE4FC1"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Potasiu (K⁺): maximum 30 mg/l</w:t>
            </w:r>
          </w:p>
          <w:p w14:paraId="33067DA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Cloruri (Cl⁻): maximum 250 mg/l</w:t>
            </w:r>
          </w:p>
          <w:p w14:paraId="1B10122B"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lastRenderedPageBreak/>
              <w:t>Sulfați (SO₄²⁻): maximum 250 mg/l</w:t>
            </w:r>
          </w:p>
          <w:p w14:paraId="5295B790"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Nitrați (NO₃⁻): maximum 10 mg/l</w:t>
            </w:r>
          </w:p>
          <w:p w14:paraId="54AFF524"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pH: cuprins între 5,0 – 7,5</w:t>
            </w:r>
          </w:p>
          <w:p w14:paraId="7D5C3A25" w14:textId="77777777" w:rsidR="002F2C49" w:rsidRPr="002F2C49" w:rsidRDefault="002F2C49" w:rsidP="002F2C49">
            <w:pPr>
              <w:ind w:left="360"/>
              <w:jc w:val="both"/>
              <w:rPr>
                <w:rFonts w:ascii="Calibri" w:hAnsi="Calibri" w:cs="Calibri"/>
                <w:color w:val="000000"/>
                <w:sz w:val="24"/>
                <w:szCs w:val="24"/>
                <w:lang w:val="ro-RO"/>
              </w:rPr>
            </w:pPr>
            <w:r w:rsidRPr="002F2C49">
              <w:rPr>
                <w:rFonts w:ascii="Calibri" w:hAnsi="Calibri" w:cs="Calibri"/>
                <w:b/>
                <w:bCs/>
                <w:color w:val="000000"/>
                <w:sz w:val="24"/>
                <w:szCs w:val="24"/>
                <w:lang w:val="ro-RO"/>
              </w:rPr>
              <w:t>**</w:t>
            </w:r>
            <w:r w:rsidRPr="002F2C49">
              <w:rPr>
                <w:rFonts w:ascii="Calibri" w:hAnsi="Calibri" w:cs="Calibri"/>
                <w:color w:val="000000"/>
                <w:sz w:val="24"/>
                <w:szCs w:val="24"/>
                <w:lang w:val="ro-RO"/>
              </w:rPr>
              <w:t>Valorile indicate sunt valori-limită minime/maxime orientative, fiind acceptate produse echivalente care se încadrează în aceste intervale, conform etichetei și documentelor de calitate ale producătorului.</w:t>
            </w:r>
          </w:p>
          <w:p w14:paraId="562F9600"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culoare şi aspect: lichid limpede, incolor, fără depuneri de sedimente sau particule în suspensie;</w:t>
            </w:r>
          </w:p>
          <w:p w14:paraId="7A9A61E0"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gust şi miros: plăcut, fără miros şi gust străin, caracteristic apei minerale naturale carbogazoase saturată în CO2;</w:t>
            </w:r>
          </w:p>
          <w:p w14:paraId="0FA9D373"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termen de valabilitate al produselor: minim 12 luni de la îmbuteliere;</w:t>
            </w:r>
          </w:p>
          <w:p w14:paraId="0121AD09"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03F7E5F9"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u.m: bucată</w:t>
            </w:r>
          </w:p>
          <w:p w14:paraId="583E41AC" w14:textId="77777777" w:rsidR="002F2C49" w:rsidRPr="002F2C49" w:rsidRDefault="002F2C49" w:rsidP="002F2C49">
            <w:pPr>
              <w:tabs>
                <w:tab w:val="left" w:pos="270"/>
              </w:tabs>
              <w:spacing w:after="120" w:line="288" w:lineRule="auto"/>
              <w:ind w:right="-91"/>
              <w:jc w:val="both"/>
              <w:rPr>
                <w:rFonts w:ascii="Calibri" w:eastAsia="Times New Roman" w:hAnsi="Calibri" w:cs="Calibri"/>
                <w:b/>
                <w:sz w:val="24"/>
                <w:szCs w:val="24"/>
                <w:u w:val="single"/>
                <w:lang w:val="ro-RO"/>
              </w:rPr>
            </w:pPr>
            <w:r w:rsidRPr="002F2C49">
              <w:rPr>
                <w:rFonts w:ascii="Calibri" w:eastAsia="Times New Roman" w:hAnsi="Calibri" w:cs="Calibri"/>
                <w:b/>
                <w:sz w:val="24"/>
                <w:szCs w:val="24"/>
                <w:lang w:val="ro-RO"/>
              </w:rPr>
              <w:t xml:space="preserve">      </w:t>
            </w:r>
            <w:r w:rsidRPr="002F2C49">
              <w:rPr>
                <w:rFonts w:ascii="Calibri" w:eastAsia="Times New Roman" w:hAnsi="Calibri" w:cs="Calibri"/>
                <w:b/>
                <w:sz w:val="24"/>
                <w:szCs w:val="24"/>
                <w:u w:val="single"/>
                <w:lang w:val="ro-RO"/>
              </w:rPr>
              <w:t>Apă minerală naturală plată</w:t>
            </w:r>
          </w:p>
          <w:p w14:paraId="676A3C01" w14:textId="77777777" w:rsidR="002F2C49" w:rsidRPr="002F2C49" w:rsidRDefault="002F2C49" w:rsidP="002F2C49">
            <w:pPr>
              <w:spacing w:after="120" w:line="288" w:lineRule="auto"/>
              <w:rPr>
                <w:rFonts w:eastAsia="Times New Roman" w:cstheme="minorHAnsi"/>
                <w:sz w:val="24"/>
                <w:szCs w:val="24"/>
                <w:lang w:val="ro-RO"/>
              </w:rPr>
            </w:pPr>
            <w:r w:rsidRPr="002F2C49">
              <w:rPr>
                <w:rFonts w:eastAsia="Times New Roman" w:cstheme="minorHAnsi"/>
                <w:sz w:val="24"/>
                <w:szCs w:val="24"/>
                <w:lang w:val="ro-RO"/>
              </w:rPr>
              <w:t>Apă minerală naturală necarbogazoasă, de tip hidrogencarbonatat-calcic și magnezian, cu mineralizație scăzută, recunoscută în România conform Ordinului nr. 257/2025.</w:t>
            </w:r>
          </w:p>
          <w:p w14:paraId="718CEF1E"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compoziție chimică orientativă, cu respectarea următoarelor limite:</w:t>
            </w:r>
          </w:p>
          <w:p w14:paraId="46BE3C4C"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Reziduu sec la 180°C: maximum 500 mg/l;</w:t>
            </w:r>
          </w:p>
          <w:p w14:paraId="0B1C06C1"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Bicarbonat (HCO₃⁻): maximum 600 mg/l;</w:t>
            </w:r>
          </w:p>
          <w:p w14:paraId="4D3BD71B"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Calciu (Ca²⁺): maximum 120 mg/l;</w:t>
            </w:r>
          </w:p>
          <w:p w14:paraId="0BB7FB1B"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Magneziu (Mg²⁺): maximum 50 mg/l;</w:t>
            </w:r>
          </w:p>
          <w:p w14:paraId="2C28FB8C"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Sodiu (Na⁺): maximum 20 mg/l;</w:t>
            </w:r>
          </w:p>
          <w:p w14:paraId="3B47014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Potasiu (K⁺): maximum 10 mg/l;</w:t>
            </w:r>
          </w:p>
          <w:p w14:paraId="2E09BFD7"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lastRenderedPageBreak/>
              <w:t>Cloruri (Cl⁻): maximum 50 mg/l;</w:t>
            </w:r>
          </w:p>
          <w:p w14:paraId="47115EEA"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Sulfați (SO₄²⁻): maximum 250 mg/l;</w:t>
            </w:r>
          </w:p>
          <w:p w14:paraId="00731F9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Nitrați (NO₃⁻): maximum 10 mg/l;</w:t>
            </w:r>
          </w:p>
          <w:p w14:paraId="5B906D06"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pH: cuprins între 6,5 – 8,5.</w:t>
            </w:r>
          </w:p>
          <w:p w14:paraId="4EB378B7" w14:textId="77777777" w:rsidR="002F2C49" w:rsidRPr="002F2C49" w:rsidRDefault="002F2C49" w:rsidP="002F2C49">
            <w:pPr>
              <w:ind w:left="270" w:hanging="270"/>
              <w:contextualSpacing/>
              <w:jc w:val="both"/>
              <w:rPr>
                <w:rFonts w:ascii="Calibri" w:hAnsi="Calibri" w:cs="Calibri"/>
                <w:color w:val="000000"/>
                <w:sz w:val="24"/>
                <w:szCs w:val="24"/>
                <w:lang w:val="it-IT" w:eastAsia="el-GR"/>
              </w:rPr>
            </w:pPr>
            <w:r w:rsidRPr="002F2C49">
              <w:rPr>
                <w:rFonts w:ascii="Calibri" w:hAnsi="Calibri" w:cs="Calibri"/>
                <w:color w:val="000000"/>
                <w:sz w:val="24"/>
                <w:szCs w:val="24"/>
                <w:lang w:val="it-IT" w:eastAsia="el-GR"/>
              </w:rPr>
              <w:t>**Valorile menționate sunt valori-limită orientative, fiind acceptate produse echivalente care se încadrează în aceste intervale, conform etichetei și documentelor de calitate ale producătorului.</w:t>
            </w:r>
          </w:p>
          <w:p w14:paraId="562ADB3F"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culoare şi aspect: lichid limpede, incolor, fără depuneri de sedimente sau particule în suspensie;</w:t>
            </w:r>
          </w:p>
          <w:p w14:paraId="4529E6C3"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gust şi miros: plăcut, fără miros şi gust străin, caracteristic apei minerale naturale plată;</w:t>
            </w:r>
          </w:p>
          <w:p w14:paraId="7386AFBD"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termen de valabilitate al produselor: minim 12 luni de la îmbuteliere;</w:t>
            </w:r>
          </w:p>
          <w:p w14:paraId="1110CAE4"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 xml:space="preserve">orice livrare va fi însoţită de un certificat de calitate/declaraţie de conformitate pentru fiecare lot livrat, care garantează calitatea şi conformitatea produselor livrate cu prevederile caietului de sarcini; </w:t>
            </w:r>
          </w:p>
          <w:p w14:paraId="4C444F97" w14:textId="77777777" w:rsidR="002F2C49" w:rsidRPr="002F2C49" w:rsidRDefault="002F2C49" w:rsidP="002F2C49">
            <w:pPr>
              <w:numPr>
                <w:ilvl w:val="0"/>
                <w:numId w:val="54"/>
              </w:numPr>
              <w:tabs>
                <w:tab w:val="left" w:pos="360"/>
              </w:tabs>
              <w:spacing w:after="240"/>
              <w:ind w:left="0" w:firstLine="90"/>
              <w:contextualSpacing/>
              <w:jc w:val="both"/>
              <w:rPr>
                <w:rFonts w:eastAsia="Calibri" w:cstheme="minorHAnsi"/>
                <w:sz w:val="24"/>
                <w:szCs w:val="24"/>
                <w:lang w:eastAsia="el-GR"/>
              </w:rPr>
            </w:pPr>
            <w:r w:rsidRPr="002F2C49">
              <w:rPr>
                <w:rFonts w:eastAsia="Calibri" w:cstheme="minorHAnsi"/>
                <w:sz w:val="24"/>
                <w:szCs w:val="24"/>
                <w:lang w:eastAsia="el-GR"/>
              </w:rPr>
              <w:t>u.m: bucată</w:t>
            </w:r>
          </w:p>
          <w:p w14:paraId="73AE279F" w14:textId="77777777" w:rsidR="002F2C49" w:rsidRPr="002F2C49" w:rsidRDefault="002F2C49" w:rsidP="002F2C49">
            <w:pPr>
              <w:tabs>
                <w:tab w:val="left" w:pos="90"/>
                <w:tab w:val="left" w:pos="270"/>
              </w:tabs>
              <w:spacing w:after="60" w:line="288" w:lineRule="auto"/>
              <w:jc w:val="both"/>
              <w:rPr>
                <w:rFonts w:ascii="Calibri" w:eastAsia="Times New Roman" w:hAnsi="Calibri" w:cs="Calibri"/>
                <w:color w:val="000000"/>
                <w:sz w:val="24"/>
                <w:szCs w:val="24"/>
                <w:lang w:val="ro-RO"/>
              </w:rPr>
            </w:pPr>
            <w:r w:rsidRPr="002F2C49">
              <w:rPr>
                <w:rFonts w:ascii="Calibri" w:eastAsia="Times New Roman" w:hAnsi="Calibri" w:cs="Calibri"/>
                <w:color w:val="000000"/>
                <w:sz w:val="24"/>
                <w:szCs w:val="24"/>
                <w:lang w:val="ro-RO"/>
              </w:rPr>
              <w:t>Produsele trebuie să corespundă normelor tehnice de exploatare şi comercializare a apelor minerale naturale, aprobate prin Hotărârea Guvernului nr. 1020 din 1 septembrie 2005 pentru aprobarea Normelor tehnice de exploatare şi comercializare a apelor minerale naturale, cu modificările şi completările ulterioare.</w:t>
            </w:r>
          </w:p>
          <w:p w14:paraId="7B3301CF" w14:textId="77777777" w:rsidR="002F2C49" w:rsidRPr="002F2C49" w:rsidRDefault="002F2C49" w:rsidP="002F2C49">
            <w:pPr>
              <w:tabs>
                <w:tab w:val="left" w:pos="90"/>
                <w:tab w:val="left" w:pos="270"/>
              </w:tabs>
              <w:spacing w:after="60" w:line="288" w:lineRule="auto"/>
              <w:jc w:val="both"/>
              <w:rPr>
                <w:rFonts w:ascii="Calibri" w:eastAsia="Times New Roman" w:hAnsi="Calibri" w:cs="Calibri"/>
                <w:color w:val="000000"/>
                <w:sz w:val="24"/>
                <w:szCs w:val="24"/>
                <w:lang w:val="ro-RO"/>
              </w:rPr>
            </w:pPr>
            <w:r w:rsidRPr="002F2C49">
              <w:rPr>
                <w:rFonts w:ascii="Calibri" w:eastAsia="Times New Roman" w:hAnsi="Calibri" w:cs="Calibri"/>
                <w:color w:val="000000"/>
                <w:sz w:val="24"/>
                <w:szCs w:val="24"/>
                <w:lang w:val="ro-RO"/>
              </w:rPr>
              <w:t xml:space="preserve">Producătorul trebuie să respecte prevederile Hotărârii Guvernului nr. 1.074/2021 privind stabilirea sistemului de garanţie-returnare pentru ambalaje primare nereutilizabile cu modificările și completările ulterioare. </w:t>
            </w:r>
          </w:p>
          <w:p w14:paraId="6ED9568F" w14:textId="77777777" w:rsidR="002F2C49" w:rsidRPr="002F2C49" w:rsidRDefault="002F2C49" w:rsidP="002F2C49">
            <w:pPr>
              <w:tabs>
                <w:tab w:val="left" w:pos="90"/>
                <w:tab w:val="left" w:pos="270"/>
              </w:tabs>
              <w:spacing w:after="60" w:line="288" w:lineRule="auto"/>
              <w:jc w:val="both"/>
              <w:rPr>
                <w:rFonts w:ascii="Calibri" w:eastAsia="Times New Roman" w:hAnsi="Calibri" w:cs="Calibri"/>
                <w:color w:val="000000"/>
                <w:sz w:val="24"/>
                <w:szCs w:val="24"/>
                <w:lang w:val="ro-RO"/>
              </w:rPr>
            </w:pPr>
            <w:r w:rsidRPr="002F2C49">
              <w:rPr>
                <w:rFonts w:ascii="Calibri" w:eastAsia="Times New Roman" w:hAnsi="Calibri" w:cs="Calibri"/>
                <w:color w:val="000000"/>
                <w:sz w:val="24"/>
                <w:szCs w:val="24"/>
                <w:lang w:val="ro-RO"/>
              </w:rPr>
              <w:t>Producătorul are obligația de a fi înscris în Sistemul de Garanție-Returnare (SGR), pentru a avea dreptul de a aplica marcajul Garanție-</w:t>
            </w:r>
            <w:r w:rsidRPr="002F2C49">
              <w:rPr>
                <w:rFonts w:ascii="Calibri" w:eastAsia="Times New Roman" w:hAnsi="Calibri" w:cs="Calibri"/>
                <w:color w:val="000000"/>
                <w:sz w:val="24"/>
                <w:szCs w:val="24"/>
                <w:lang w:val="ro-RO"/>
              </w:rPr>
              <w:lastRenderedPageBreak/>
              <w:t xml:space="preserve">Returnare (SGR), asupra ambalajelor pe care le introduce pe piaţa naţională.  </w:t>
            </w:r>
          </w:p>
          <w:p w14:paraId="70526056" w14:textId="22DAAF9A" w:rsidR="006D4CA6" w:rsidRPr="00B351FD" w:rsidRDefault="002F2C49" w:rsidP="002F2C49">
            <w:pPr>
              <w:tabs>
                <w:tab w:val="left" w:pos="90"/>
                <w:tab w:val="left" w:pos="270"/>
              </w:tabs>
              <w:spacing w:after="60" w:line="288" w:lineRule="auto"/>
              <w:contextualSpacing/>
              <w:jc w:val="both"/>
              <w:rPr>
                <w:rFonts w:ascii="Calibri" w:eastAsia="Calibri" w:hAnsi="Calibri" w:cs="Calibri"/>
                <w:color w:val="000000"/>
                <w:sz w:val="24"/>
                <w:szCs w:val="24"/>
                <w:lang w:eastAsia="el-GR"/>
              </w:rPr>
            </w:pPr>
            <w:r w:rsidRPr="002F2C49">
              <w:rPr>
                <w:rFonts w:ascii="Calibri" w:eastAsia="Times New Roman" w:hAnsi="Calibri" w:cs="Calibri"/>
                <w:color w:val="000000"/>
                <w:sz w:val="24"/>
                <w:szCs w:val="24"/>
                <w:lang w:val="ro-RO"/>
              </w:rPr>
              <w:t>Furnizorul nu are obligația de a prelua recipientele goale, respectiv de a restitui contravaloarea garanției pentru produsele în ambalaje care fac parte din Sistemul de Garanție-Returnare, rezultate în urma consumului.</w:t>
            </w:r>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r w:rsidRPr="00BA5C7F">
              <w:rPr>
                <w:rFonts w:ascii="Calibri" w:eastAsia="Calibri" w:hAnsi="Calibri" w:cs="Calibri"/>
                <w:b/>
                <w:sz w:val="24"/>
                <w:szCs w:val="24"/>
                <w:lang w:eastAsia="ar-SA"/>
              </w:rPr>
              <w:lastRenderedPageBreak/>
              <w:t>Produse și cantități</w:t>
            </w:r>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Conform caietului de sarcini, pentru lotul pentru care se depune oferta</w:t>
            </w:r>
          </w:p>
        </w:tc>
        <w:tc>
          <w:tcPr>
            <w:tcW w:w="6222" w:type="dxa"/>
          </w:tcPr>
          <w:p w14:paraId="474BF8A0" w14:textId="5230524E" w:rsidR="00656AAE" w:rsidRPr="00BA5C7F" w:rsidRDefault="00000421" w:rsidP="0015515A">
            <w:pPr>
              <w:spacing w:after="120" w:line="24" w:lineRule="atLeast"/>
              <w:jc w:val="both"/>
              <w:rPr>
                <w:rFonts w:ascii="Calibri" w:eastAsia="Calibri" w:hAnsi="Calibri" w:cs="Calibri"/>
                <w:i/>
                <w:sz w:val="24"/>
                <w:szCs w:val="24"/>
                <w:lang w:val="ro-RO"/>
              </w:rPr>
            </w:pPr>
            <w:r w:rsidRPr="002F2C49">
              <w:rPr>
                <w:rFonts w:ascii="Calibri" w:eastAsia="Calibri" w:hAnsi="Calibri" w:cs="Calibri"/>
                <w:i/>
                <w:sz w:val="24"/>
                <w:szCs w:val="24"/>
                <w:lang w:val="ro-RO"/>
              </w:rPr>
              <w:t>Precizați cantitatea ofertată</w:t>
            </w:r>
            <w:r w:rsidR="00003F22" w:rsidRPr="002F2C49">
              <w:rPr>
                <w:rFonts w:ascii="Calibri" w:eastAsia="Calibri" w:hAnsi="Calibri" w:cs="Calibri"/>
                <w:i/>
                <w:sz w:val="24"/>
                <w:szCs w:val="24"/>
                <w:lang w:val="ro-RO"/>
              </w:rPr>
              <w:t xml:space="preserve"> pentru fiecare </w:t>
            </w:r>
            <w:r w:rsidR="009F3ED3" w:rsidRPr="002F2C49">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14:paraId="3DE6D2D0" w14:textId="77777777" w:rsidTr="004B4A03">
              <w:tc>
                <w:tcPr>
                  <w:tcW w:w="627" w:type="dxa"/>
                </w:tcPr>
                <w:p w14:paraId="59538C2A" w14:textId="03484849"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Nr. crt.</w:t>
                  </w:r>
                </w:p>
              </w:tc>
              <w:tc>
                <w:tcPr>
                  <w:tcW w:w="3402" w:type="dxa"/>
                </w:tcPr>
                <w:p w14:paraId="753511E1" w14:textId="3B0B5132"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Descriere articol</w:t>
                  </w:r>
                </w:p>
              </w:tc>
              <w:tc>
                <w:tcPr>
                  <w:tcW w:w="0" w:type="auto"/>
                </w:tcPr>
                <w:p w14:paraId="0FFBE7CB" w14:textId="74B25052"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U.M.</w:t>
                  </w:r>
                </w:p>
              </w:tc>
              <w:tc>
                <w:tcPr>
                  <w:tcW w:w="0" w:type="auto"/>
                </w:tcPr>
                <w:p w14:paraId="4DF7FE62" w14:textId="7E7E4DFF"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Cantitate</w:t>
                  </w:r>
                </w:p>
              </w:tc>
            </w:tr>
            <w:tr w:rsidR="004B4A03" w14:paraId="1628BF69" w14:textId="77777777" w:rsidTr="004B4A03">
              <w:tc>
                <w:tcPr>
                  <w:tcW w:w="627" w:type="dxa"/>
                </w:tcPr>
                <w:p w14:paraId="5B324DE7" w14:textId="4E832EB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1</w:t>
                  </w:r>
                </w:p>
              </w:tc>
              <w:tc>
                <w:tcPr>
                  <w:tcW w:w="3402" w:type="dxa"/>
                </w:tcPr>
                <w:p w14:paraId="33E376AD"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14:paraId="33F61FD5" w14:textId="77777777" w:rsidTr="004B4A03">
              <w:tc>
                <w:tcPr>
                  <w:tcW w:w="627" w:type="dxa"/>
                </w:tcPr>
                <w:p w14:paraId="3443E14F" w14:textId="19A3FEB8"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2</w:t>
                  </w:r>
                </w:p>
              </w:tc>
              <w:tc>
                <w:tcPr>
                  <w:tcW w:w="3402" w:type="dxa"/>
                </w:tcPr>
                <w:p w14:paraId="2B275616"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14:paraId="5E48F8DC" w14:textId="77777777" w:rsidTr="004B4A03">
              <w:tc>
                <w:tcPr>
                  <w:tcW w:w="627" w:type="dxa"/>
                </w:tcPr>
                <w:p w14:paraId="042FEFF2" w14:textId="41153774"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r>
                    <w:rPr>
                      <w:rFonts w:ascii="Calibri" w:eastAsia="Calibri" w:hAnsi="Calibri" w:cs="Calibri"/>
                      <w:i/>
                      <w:sz w:val="24"/>
                      <w:szCs w:val="24"/>
                      <w:lang w:val="ro-RO"/>
                    </w:rPr>
                    <w:t>....</w:t>
                  </w:r>
                </w:p>
              </w:tc>
              <w:tc>
                <w:tcPr>
                  <w:tcW w:w="3402" w:type="dxa"/>
                </w:tcPr>
                <w:p w14:paraId="3E14C7EB"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14:paraId="66A37C7A" w14:textId="77777777" w:rsidTr="004B220E">
              <w:tc>
                <w:tcPr>
                  <w:tcW w:w="4726" w:type="dxa"/>
                  <w:gridSpan w:val="3"/>
                </w:tcPr>
                <w:p w14:paraId="19F0CF58" w14:textId="25AE1CC7" w:rsidR="004B4A03" w:rsidRDefault="004B4A03" w:rsidP="00390AB4">
                  <w:pPr>
                    <w:framePr w:hSpace="180" w:wrap="around" w:vAnchor="text" w:hAnchor="text" w:y="1"/>
                    <w:spacing w:after="120" w:line="24" w:lineRule="atLeast"/>
                    <w:suppressOverlap/>
                    <w:jc w:val="center"/>
                    <w:rPr>
                      <w:rFonts w:ascii="Calibri" w:eastAsia="Calibri" w:hAnsi="Calibri" w:cs="Calibri"/>
                      <w:i/>
                      <w:sz w:val="24"/>
                      <w:szCs w:val="24"/>
                      <w:lang w:val="ro-RO"/>
                    </w:rPr>
                  </w:pPr>
                  <w:r>
                    <w:rPr>
                      <w:rFonts w:ascii="Calibri" w:eastAsia="Calibri" w:hAnsi="Calibri" w:cs="Calibri"/>
                      <w:i/>
                      <w:sz w:val="24"/>
                      <w:szCs w:val="24"/>
                      <w:lang w:val="ro-RO"/>
                    </w:rPr>
                    <w:t>TOTAL</w:t>
                  </w:r>
                </w:p>
              </w:tc>
              <w:tc>
                <w:tcPr>
                  <w:tcW w:w="0" w:type="auto"/>
                </w:tcPr>
                <w:p w14:paraId="464F2DF9" w14:textId="77777777" w:rsidR="004B4A03" w:rsidRDefault="004B4A03" w:rsidP="00390AB4">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BA5C7F"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r w:rsidRPr="00BA5C7F">
              <w:rPr>
                <w:rFonts w:ascii="Calibri" w:eastAsia="Calibri" w:hAnsi="Calibri" w:cs="Calibri"/>
                <w:b/>
                <w:sz w:val="24"/>
                <w:szCs w:val="24"/>
                <w:lang w:eastAsia="ar-SA"/>
              </w:rPr>
              <w:t xml:space="preserve">Durata contractului: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luni</w:t>
            </w:r>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r w:rsidRPr="00BA5C7F">
              <w:rPr>
                <w:rFonts w:ascii="Calibri" w:eastAsia="Calibri" w:hAnsi="Calibri" w:cs="Calibri"/>
                <w:b/>
                <w:sz w:val="24"/>
                <w:szCs w:val="24"/>
                <w:lang w:eastAsia="ar-SA"/>
              </w:rPr>
              <w:t xml:space="preserve">Termenul de începere efectivă a derulării contractului: </w:t>
            </w:r>
            <w:r w:rsidR="00DD672A" w:rsidRPr="00BA5C7F">
              <w:rPr>
                <w:rFonts w:ascii="Calibri" w:hAnsi="Calibri" w:cs="Calibri"/>
                <w:sz w:val="24"/>
                <w:szCs w:val="24"/>
              </w:rPr>
              <w:t xml:space="preserve"> d</w:t>
            </w:r>
            <w:r w:rsidR="00DD672A" w:rsidRPr="00BA5C7F">
              <w:rPr>
                <w:rFonts w:ascii="Calibri" w:eastAsia="Calibri" w:hAnsi="Calibri" w:cs="Calibri"/>
                <w:sz w:val="24"/>
                <w:szCs w:val="24"/>
                <w:lang w:eastAsia="ar-SA"/>
              </w:rPr>
              <w:t>upă semnarea contractului și constituirea garanției de bună execuție</w:t>
            </w:r>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Loc livrare</w:t>
            </w:r>
          </w:p>
          <w:p w14:paraId="5F47F391" w14:textId="18D2A91B" w:rsidR="00B35F67" w:rsidRPr="00BA5C7F" w:rsidRDefault="009B06C1" w:rsidP="0015515A">
            <w:pPr>
              <w:keepNext/>
              <w:keepLines/>
              <w:spacing w:after="120" w:line="24" w:lineRule="atLeast"/>
              <w:outlineLvl w:val="1"/>
              <w:rPr>
                <w:rFonts w:ascii="Calibri" w:eastAsia="Calibri" w:hAnsi="Calibri" w:cs="Calibri"/>
                <w:b/>
                <w:sz w:val="24"/>
                <w:szCs w:val="24"/>
                <w:lang w:eastAsia="ar-SA"/>
              </w:rPr>
            </w:pPr>
            <w:r w:rsidRPr="009B06C1">
              <w:rPr>
                <w:rFonts w:ascii="Calibri" w:hAnsi="Calibri" w:cs="Calibri"/>
                <w:color w:val="000000"/>
                <w:sz w:val="24"/>
                <w:szCs w:val="24"/>
              </w:rPr>
              <w:t>Bufet protocol: București, Str. Smârdan nr. 25, Sector 3.</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63F51240" w14:textId="77777777" w:rsidR="002F2C49" w:rsidRPr="002F2C49" w:rsidRDefault="002F2C49" w:rsidP="002F2C49">
            <w:pPr>
              <w:spacing w:line="24" w:lineRule="atLeast"/>
              <w:ind w:right="187"/>
              <w:jc w:val="both"/>
              <w:rPr>
                <w:rFonts w:eastAsia="Times New Roman" w:cstheme="minorHAnsi"/>
                <w:b/>
                <w:bCs/>
                <w:color w:val="000000"/>
                <w:sz w:val="24"/>
                <w:szCs w:val="24"/>
                <w:lang w:val="ro-RO" w:eastAsia="ro-RO" w:bidi="ro-RO"/>
              </w:rPr>
            </w:pPr>
            <w:r w:rsidRPr="002F2C49">
              <w:rPr>
                <w:rFonts w:eastAsia="Times New Roman" w:cstheme="minorHAnsi"/>
                <w:b/>
                <w:bCs/>
                <w:color w:val="000000"/>
                <w:sz w:val="24"/>
                <w:szCs w:val="24"/>
                <w:lang w:val="ro-RO" w:eastAsia="ro-RO" w:bidi="ro-RO"/>
              </w:rPr>
              <w:t>Informații privind livrarea, ambalarea și preluarea ambalajelor, etichetarea și transportul produselor</w:t>
            </w:r>
          </w:p>
          <w:p w14:paraId="4BCA0248" w14:textId="77777777" w:rsidR="002F2C49" w:rsidRPr="002F2C49" w:rsidRDefault="002F2C49" w:rsidP="002F2C49">
            <w:pPr>
              <w:spacing w:line="288" w:lineRule="auto"/>
              <w:contextualSpacing/>
              <w:jc w:val="both"/>
              <w:rPr>
                <w:rFonts w:eastAsia="Times New Roman" w:cstheme="minorHAnsi"/>
                <w:sz w:val="24"/>
                <w:szCs w:val="24"/>
                <w:lang w:val="ro-RO"/>
              </w:rPr>
            </w:pPr>
            <w:r w:rsidRPr="002F2C49">
              <w:rPr>
                <w:rFonts w:eastAsia="Times New Roman" w:cstheme="minorHAnsi"/>
                <w:sz w:val="24"/>
                <w:szCs w:val="24"/>
                <w:lang w:val="ro-RO"/>
              </w:rPr>
              <w:t xml:space="preserve">Beneficiarul va emite comenzile exclusiv pentru produsele ofertate în limita cantităţilor prevăzute în ofertă pentru fiecare produs în parte, indicând în cadrul acestora şi poziţiile corespunzătoare produselor comandate, astfel cum sunt cuprinse în formularul de ofertă anexă la contract. </w:t>
            </w:r>
          </w:p>
          <w:p w14:paraId="1FC6669D" w14:textId="77777777" w:rsidR="002F2C49" w:rsidRPr="002F2C49" w:rsidRDefault="002F2C49" w:rsidP="002F2C49">
            <w:pPr>
              <w:spacing w:line="288" w:lineRule="auto"/>
              <w:contextualSpacing/>
              <w:jc w:val="both"/>
              <w:rPr>
                <w:rFonts w:eastAsia="Times New Roman" w:cstheme="minorHAnsi"/>
                <w:sz w:val="24"/>
                <w:szCs w:val="24"/>
                <w:lang w:val="ro-RO"/>
              </w:rPr>
            </w:pPr>
            <w:r w:rsidRPr="002F2C49">
              <w:rPr>
                <w:rFonts w:eastAsia="Times New Roman" w:cstheme="minorHAnsi"/>
                <w:sz w:val="24"/>
                <w:szCs w:val="24"/>
                <w:lang w:val="ro-RO"/>
              </w:rPr>
              <w:t>Comanda va fi livrată integral.</w:t>
            </w:r>
          </w:p>
          <w:p w14:paraId="195B6270" w14:textId="77777777" w:rsidR="002F2C49" w:rsidRPr="002F2C49" w:rsidRDefault="002F2C49" w:rsidP="002F2C49">
            <w:pPr>
              <w:spacing w:line="288" w:lineRule="auto"/>
              <w:contextualSpacing/>
              <w:jc w:val="both"/>
              <w:rPr>
                <w:rFonts w:eastAsia="Times New Roman" w:cstheme="minorHAnsi"/>
                <w:sz w:val="24"/>
                <w:szCs w:val="24"/>
                <w:lang w:val="ro-RO"/>
              </w:rPr>
            </w:pPr>
            <w:r w:rsidRPr="002F2C49">
              <w:rPr>
                <w:rFonts w:eastAsia="Times New Roman" w:cstheme="minorHAnsi"/>
                <w:sz w:val="24"/>
                <w:szCs w:val="24"/>
                <w:lang w:val="ro-RO"/>
              </w:rPr>
              <w:lastRenderedPageBreak/>
              <w:t xml:space="preserve">Comanda fermă de achiziţie va fi transmisă contractantului prin email, cu 3 zile înainte de data livrării. Frecvenţa estimativă a comenzilor: minim o comandă pe săptămână. </w:t>
            </w:r>
          </w:p>
          <w:p w14:paraId="61DC2E83" w14:textId="77777777" w:rsidR="002F2C49" w:rsidRPr="002F2C49" w:rsidRDefault="002F2C49" w:rsidP="002F2C49">
            <w:pPr>
              <w:spacing w:line="288" w:lineRule="auto"/>
              <w:contextualSpacing/>
              <w:jc w:val="both"/>
              <w:rPr>
                <w:rFonts w:eastAsia="Times New Roman" w:cstheme="minorHAnsi"/>
                <w:sz w:val="24"/>
                <w:szCs w:val="24"/>
                <w:lang w:val="ro-RO"/>
              </w:rPr>
            </w:pPr>
            <w:r w:rsidRPr="002F2C49">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56F150E6" w14:textId="77777777" w:rsidR="002F2C49" w:rsidRPr="002F2C49" w:rsidRDefault="002F2C49" w:rsidP="002F2C49">
            <w:pPr>
              <w:spacing w:line="288" w:lineRule="auto"/>
              <w:contextualSpacing/>
              <w:jc w:val="both"/>
              <w:rPr>
                <w:rFonts w:eastAsia="Times New Roman" w:cstheme="minorHAnsi"/>
                <w:sz w:val="24"/>
                <w:szCs w:val="24"/>
                <w:lang w:val="ro-RO"/>
              </w:rPr>
            </w:pPr>
            <w:r w:rsidRPr="002F2C49">
              <w:rPr>
                <w:rFonts w:eastAsia="Times New Roman" w:cstheme="minorHAnsi"/>
                <w:sz w:val="24"/>
                <w:szCs w:val="24"/>
                <w:lang w:val="ro-RO"/>
              </w:rPr>
              <w:t>Livrarea se va face pe baza comenzilor transmise de fiecare structură beneficiară în parte.</w:t>
            </w:r>
          </w:p>
          <w:p w14:paraId="02B96452" w14:textId="77777777" w:rsidR="002F2C49" w:rsidRPr="002F2C49" w:rsidRDefault="002F2C49" w:rsidP="002F2C49">
            <w:pPr>
              <w:spacing w:line="288" w:lineRule="auto"/>
              <w:contextualSpacing/>
              <w:jc w:val="both"/>
              <w:rPr>
                <w:rFonts w:eastAsia="Calibri" w:cstheme="minorHAnsi"/>
                <w:sz w:val="24"/>
                <w:szCs w:val="24"/>
                <w:lang w:val="pt-BR" w:eastAsia="el-GR"/>
              </w:rPr>
            </w:pPr>
            <w:r w:rsidRPr="002F2C49">
              <w:rPr>
                <w:rFonts w:eastAsia="Times New Roman" w:cstheme="minorHAnsi"/>
                <w:sz w:val="24"/>
                <w:szCs w:val="24"/>
                <w:lang w:val="ro-RO"/>
              </w:rPr>
              <w:t>Contractantul va livra în termenul indicat și asumat, întreaga cantitate de produse solicitate prin comandă. Contractantul este responsabil pentru livrarea în termenul agreat al produselor și, va lua în considerare toate dificultăţile pe care le-ar putea întâmpina în acest sens. Nu va invoca niciun motiv de întârziere sau costuri suplimentare.</w:t>
            </w:r>
          </w:p>
          <w:p w14:paraId="1D4A4C52" w14:textId="77777777" w:rsidR="002F2C49" w:rsidRPr="002F2C49" w:rsidRDefault="002F2C49" w:rsidP="002F2C49">
            <w:pPr>
              <w:spacing w:afterLines="240" w:after="576" w:line="24" w:lineRule="atLeast"/>
              <w:contextualSpacing/>
              <w:rPr>
                <w:rFonts w:eastAsia="Calibri" w:cstheme="minorHAnsi"/>
                <w:b/>
                <w:sz w:val="24"/>
                <w:szCs w:val="24"/>
                <w:lang w:eastAsia="el-GR"/>
              </w:rPr>
            </w:pPr>
            <w:r w:rsidRPr="002F2C49">
              <w:rPr>
                <w:rFonts w:eastAsia="Calibri" w:cstheme="minorHAnsi"/>
                <w:b/>
                <w:sz w:val="24"/>
                <w:szCs w:val="24"/>
                <w:lang w:eastAsia="el-GR"/>
              </w:rPr>
              <w:t>Reguli privind ambalarea și transportul:</w:t>
            </w:r>
          </w:p>
          <w:p w14:paraId="465EB7EA" w14:textId="77777777" w:rsidR="002F2C49" w:rsidRPr="002F2C49" w:rsidRDefault="002F2C49" w:rsidP="002F2C49">
            <w:pPr>
              <w:spacing w:afterLines="240" w:after="576" w:line="24" w:lineRule="atLeast"/>
              <w:contextualSpacing/>
              <w:rPr>
                <w:rFonts w:eastAsia="Calibri" w:cstheme="minorHAnsi"/>
                <w:b/>
                <w:sz w:val="24"/>
                <w:szCs w:val="24"/>
                <w:lang w:eastAsia="el-GR"/>
              </w:rPr>
            </w:pPr>
            <w:r w:rsidRPr="002F2C49">
              <w:rPr>
                <w:rFonts w:ascii="Calibri" w:eastAsia="Calibri" w:hAnsi="Calibri" w:cs="Calibri"/>
                <w:b/>
                <w:sz w:val="24"/>
                <w:szCs w:val="24"/>
                <w:u w:val="single"/>
                <w:lang w:eastAsia="el-GR"/>
              </w:rPr>
              <w:t>Apă minerală naturală carbogazoasă</w:t>
            </w:r>
          </w:p>
          <w:p w14:paraId="3AC2597C"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Pe eticheta/ambalajul produselor vor fi menţionate cel puţin următoarele date:</w:t>
            </w:r>
          </w:p>
          <w:p w14:paraId="4CEFBCD8"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mentiunea” apă minerală naturală”</w:t>
            </w:r>
          </w:p>
          <w:p w14:paraId="242C794C"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denumirea produsului</w:t>
            </w:r>
          </w:p>
          <w:p w14:paraId="59360F61"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denumirea producatorului</w:t>
            </w:r>
          </w:p>
          <w:p w14:paraId="09F8F3FA"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compozitia chimică;</w:t>
            </w:r>
          </w:p>
          <w:p w14:paraId="2EB47B56"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nivelul de dioxid de carbon;</w:t>
            </w:r>
          </w:p>
          <w:p w14:paraId="5CEC70F3"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0" w:name="_Hlk220323467"/>
            <w:r w:rsidRPr="002F2C49">
              <w:rPr>
                <w:rFonts w:ascii="Calibri" w:hAnsi="Calibri" w:cs="Calibri"/>
                <w:color w:val="000000"/>
                <w:sz w:val="24"/>
                <w:szCs w:val="24"/>
                <w:lang w:eastAsia="el-GR"/>
              </w:rPr>
              <w:t>termenul de valabilitate şi data îmbutelierii</w:t>
            </w:r>
            <w:bookmarkEnd w:id="0"/>
            <w:r w:rsidRPr="002F2C49">
              <w:rPr>
                <w:rFonts w:ascii="Calibri" w:hAnsi="Calibri" w:cs="Calibri"/>
                <w:color w:val="000000"/>
                <w:sz w:val="24"/>
                <w:szCs w:val="24"/>
                <w:lang w:eastAsia="el-GR"/>
              </w:rPr>
              <w:t>;</w:t>
            </w:r>
          </w:p>
          <w:p w14:paraId="75B60AE4"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 xml:space="preserve">un simbol reprezentativ, uşor de recunoscut şi înţeles de către consumatori, marcă înregistrată a autorităţii publice centrale pentru protecţia mediului care indică apartenenţa produsului la sistemul de </w:t>
            </w:r>
            <w:r w:rsidRPr="002F2C49">
              <w:rPr>
                <w:rFonts w:ascii="Calibri" w:hAnsi="Calibri" w:cs="Calibri"/>
                <w:color w:val="000000"/>
                <w:sz w:val="24"/>
                <w:szCs w:val="24"/>
                <w:lang w:eastAsia="el-GR"/>
              </w:rPr>
              <w:lastRenderedPageBreak/>
              <w:t xml:space="preserve">garanţie-returnare și  este unic la nivel naţional pentru toate ambalajele SGR. </w:t>
            </w:r>
          </w:p>
          <w:p w14:paraId="63CCCD41"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Îmbuteliere</w:t>
            </w:r>
          </w:p>
          <w:p w14:paraId="42EB1D57"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produsele cu capacitate de 0,5 l și 1,5 l vor fi livrate în flacoane PET de unică folosință;</w:t>
            </w:r>
          </w:p>
          <w:p w14:paraId="50D16D91"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 xml:space="preserve">Ambalare </w:t>
            </w:r>
          </w:p>
          <w:p w14:paraId="0D654126" w14:textId="77777777" w:rsidR="002F2C49" w:rsidRPr="002F2C49" w:rsidRDefault="002F2C49" w:rsidP="002F2C49">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2F2C49">
              <w:rPr>
                <w:rFonts w:ascii="Calibri" w:eastAsia="Calibri" w:hAnsi="Calibri" w:cs="Calibri"/>
                <w:i/>
                <w:iCs/>
                <w:sz w:val="24"/>
                <w:szCs w:val="24"/>
                <w:lang w:eastAsia="el-GR"/>
              </w:rPr>
              <w:t xml:space="preserve">       Pentru produsele îmbuteliate în flacoane PET de unică folosinţă</w:t>
            </w:r>
          </w:p>
          <w:p w14:paraId="008110BF" w14:textId="77777777" w:rsidR="002F2C49" w:rsidRPr="002F2C49" w:rsidRDefault="002F2C49" w:rsidP="002F2C4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recipientele trebuie să fie:</w:t>
            </w:r>
          </w:p>
          <w:p w14:paraId="726C1CDE"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transparente, închise cu dop etanş şi sigilate, astfel încât să asigure păstrarea corespunzătoare a calităţii şi proprietăţilor produsului în condiţii de siguranţă;</w:t>
            </w:r>
          </w:p>
          <w:p w14:paraId="389C544E"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nedeformate şi nedeformabile, să fie din material solid şi de calitate, astfel încât să nu se deformeze în timpul manevrării şi să poată fi aşezat vertical în condiţii de siguranţă, fără să se răstoarne;</w:t>
            </w:r>
          </w:p>
          <w:p w14:paraId="605B09A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ambalate în folii protectoare care să permită manipularea şi transportul în condiţii de siguranţă, păstrarea integrităţii şi calităţii produsului.</w:t>
            </w:r>
          </w:p>
          <w:p w14:paraId="1F8F2DC8" w14:textId="77777777" w:rsidR="002F2C49" w:rsidRPr="002F2C49" w:rsidRDefault="002F2C49" w:rsidP="002F2C4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ambalajele trebuie să fie:</w:t>
            </w:r>
          </w:p>
          <w:p w14:paraId="52DC15C4"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curate, lipsite de corpuri străine şi nu trebuie să prezinte pierderi de lichid;</w:t>
            </w:r>
          </w:p>
          <w:p w14:paraId="603BDE50" w14:textId="77777777" w:rsidR="002F2C49" w:rsidRPr="002F2C49" w:rsidDel="0038544A"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nefacturabile.</w:t>
            </w:r>
          </w:p>
          <w:p w14:paraId="73CC824B" w14:textId="77777777" w:rsidR="002F2C49" w:rsidRPr="002F2C49" w:rsidRDefault="002F2C49" w:rsidP="002F2C49">
            <w:pPr>
              <w:tabs>
                <w:tab w:val="left" w:pos="270"/>
              </w:tabs>
              <w:spacing w:after="120" w:line="288" w:lineRule="auto"/>
              <w:ind w:right="-91"/>
              <w:jc w:val="both"/>
              <w:rPr>
                <w:rFonts w:ascii="Calibri" w:eastAsia="Times New Roman" w:hAnsi="Calibri" w:cs="Calibri"/>
                <w:b/>
                <w:sz w:val="24"/>
                <w:szCs w:val="24"/>
                <w:u w:val="single"/>
                <w:lang w:val="ro-RO"/>
              </w:rPr>
            </w:pPr>
            <w:r w:rsidRPr="002F2C49">
              <w:rPr>
                <w:rFonts w:ascii="Calibri" w:eastAsia="Times New Roman" w:hAnsi="Calibri" w:cs="Calibri"/>
                <w:b/>
                <w:sz w:val="24"/>
                <w:szCs w:val="24"/>
                <w:u w:val="single"/>
                <w:lang w:val="ro-RO"/>
              </w:rPr>
              <w:t>Apă minerală naturală plată</w:t>
            </w:r>
          </w:p>
          <w:p w14:paraId="07AF7248"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F2C49">
              <w:rPr>
                <w:rFonts w:ascii="Calibri" w:eastAsia="Calibri" w:hAnsi="Calibri" w:cs="Calibri"/>
                <w:color w:val="000000"/>
                <w:sz w:val="24"/>
                <w:szCs w:val="24"/>
                <w:lang w:val="it-IT" w:eastAsia="el-GR"/>
              </w:rPr>
              <w:t>Pe eticheta/ambalajul produselor vor fi menţionate cel puțin următoarele date:</w:t>
            </w:r>
          </w:p>
          <w:p w14:paraId="70BFF185"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mentiunea” Apă minerală naturală”;</w:t>
            </w:r>
          </w:p>
          <w:p w14:paraId="0EA17275"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denumirea produsului;</w:t>
            </w:r>
          </w:p>
          <w:p w14:paraId="62B09EC9"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sursa/izvorul;</w:t>
            </w:r>
          </w:p>
          <w:p w14:paraId="2CC86C46"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lastRenderedPageBreak/>
              <w:t>locul de îmbuteliere;</w:t>
            </w:r>
          </w:p>
          <w:p w14:paraId="1FEE787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compoziția chimică detaliată;</w:t>
            </w:r>
          </w:p>
          <w:p w14:paraId="1A8F7E0A"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mineralizaţia totală;</w:t>
            </w:r>
          </w:p>
          <w:p w14:paraId="0DE30A3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pH-ul (aciditatea);</w:t>
            </w:r>
          </w:p>
          <w:p w14:paraId="5A0ADB5B"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termenul de valabilitate şi data îmbutelierii;</w:t>
            </w:r>
          </w:p>
          <w:p w14:paraId="6D8E1EE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reziduul sec;</w:t>
            </w:r>
          </w:p>
          <w:p w14:paraId="0045676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numele îmbuteliatorului;</w:t>
            </w:r>
          </w:p>
          <w:p w14:paraId="019BC2B1"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 xml:space="preserve">un simbol reprezentativ, uşor de recunoscut şi înţeles de către consumatori, marcă înregistrată a autorităţii publice centrale pentru protecţia mediului care indică apartenenţa produsului la sistemul de garanţie-returnare și  este unic la nivel naţional pentru toate ambalajele SGR. </w:t>
            </w:r>
          </w:p>
          <w:p w14:paraId="4F88BA99"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Îmbuteliere</w:t>
            </w:r>
          </w:p>
          <w:p w14:paraId="4B6B4D92"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produsele cu capacitate de 0,5 l și 2 l vor fi livrate în flacoane PET de unică folosință;</w:t>
            </w:r>
          </w:p>
          <w:p w14:paraId="6E8BABDC" w14:textId="77777777" w:rsidR="002F2C49" w:rsidRPr="002F2C49" w:rsidRDefault="002F2C49" w:rsidP="002F2C49">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F2C49">
              <w:rPr>
                <w:rFonts w:ascii="Calibri" w:eastAsia="Calibri" w:hAnsi="Calibri" w:cs="Calibri"/>
                <w:color w:val="000000"/>
                <w:sz w:val="24"/>
                <w:szCs w:val="24"/>
                <w:lang w:eastAsia="el-GR"/>
              </w:rPr>
              <w:t xml:space="preserve">Ambalare </w:t>
            </w:r>
          </w:p>
          <w:p w14:paraId="7F4CFE3F" w14:textId="77777777" w:rsidR="002F2C49" w:rsidRPr="002F2C49" w:rsidRDefault="002F2C49" w:rsidP="002F2C49">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2F2C49">
              <w:rPr>
                <w:rFonts w:ascii="Calibri" w:eastAsia="Calibri" w:hAnsi="Calibri" w:cs="Calibri"/>
                <w:i/>
                <w:iCs/>
                <w:sz w:val="24"/>
                <w:szCs w:val="24"/>
                <w:lang w:eastAsia="el-GR"/>
              </w:rPr>
              <w:t xml:space="preserve">      Pentru produsele îmbuteliate în flacoane PET de unică folosinţă</w:t>
            </w:r>
          </w:p>
          <w:p w14:paraId="47C2A34F" w14:textId="77777777" w:rsidR="002F2C49" w:rsidRPr="002F2C49" w:rsidRDefault="002F2C49" w:rsidP="002F2C4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recipientele trebuie să fie:</w:t>
            </w:r>
          </w:p>
          <w:p w14:paraId="10FFE13F"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transparente, închise cu dop etanş şi sigilate, astfel încât să asigure păstrarea corespunzătoare a calităţii şi proprietăţilor produsului în condiţii de siguranţă;</w:t>
            </w:r>
          </w:p>
          <w:p w14:paraId="4370F5AB"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nedeformate şi nedeformabile, să fie din material solid şi de calitate, astfel încât să nu se deformeze în timpul manevrării şi să poată fi aşezat vertical în condiţii de siguranţă, fără să se răstoarne;</w:t>
            </w:r>
          </w:p>
          <w:p w14:paraId="5F8D7B68"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ambalate în folii protectoare care să permită manipularea şi transportul în condiţii de siguranţă, păstrarea integrităţii şi calităţii produsului.</w:t>
            </w:r>
          </w:p>
          <w:p w14:paraId="51C44043" w14:textId="77777777" w:rsidR="002F2C49" w:rsidRPr="002F2C49" w:rsidRDefault="002F2C49" w:rsidP="002F2C49">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ambalajele trebuie să fie:</w:t>
            </w:r>
          </w:p>
          <w:p w14:paraId="70E2315D" w14:textId="77777777" w:rsidR="002F2C49"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lastRenderedPageBreak/>
              <w:t>curate, lipsite de corpuri străine şi nu trebuie să prezinte pierderi de lichid;</w:t>
            </w:r>
          </w:p>
          <w:p w14:paraId="6E8DE6DA" w14:textId="7B4B10EC" w:rsidR="00B35F67" w:rsidRPr="002F2C49" w:rsidRDefault="002F2C49" w:rsidP="002F2C49">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F2C49">
              <w:rPr>
                <w:rFonts w:ascii="Calibri" w:hAnsi="Calibri" w:cs="Calibri"/>
                <w:color w:val="000000"/>
                <w:sz w:val="24"/>
                <w:szCs w:val="24"/>
                <w:lang w:eastAsia="el-GR"/>
              </w:rPr>
              <w:t>nefacturabile.</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în mod obligatoriu termenul de valabilitate şi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r w:rsidRPr="00F854F8">
              <w:rPr>
                <w:rFonts w:ascii="Calibri" w:hAnsi="Calibri" w:cs="Calibri"/>
                <w:b/>
                <w:sz w:val="24"/>
                <w:szCs w:val="24"/>
              </w:rPr>
              <w:t>Recepția produselor</w:t>
            </w:r>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r w:rsidRPr="009B06C1">
              <w:rPr>
                <w:rFonts w:ascii="Calibri" w:eastAsiaTheme="majorEastAsia" w:hAnsi="Calibri" w:cs="Calibri"/>
                <w:sz w:val="24"/>
                <w:szCs w:val="24"/>
              </w:rPr>
              <w:t>Procesul de recepție realizat în ziua livrării produselor implică 3 etape:</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r w:rsidRPr="009B06C1">
              <w:rPr>
                <w:rFonts w:ascii="Calibri" w:eastAsia="Calibri" w:hAnsi="Calibri" w:cs="Calibri"/>
                <w:sz w:val="24"/>
                <w:szCs w:val="24"/>
                <w:lang w:eastAsia="el-GR"/>
              </w:rPr>
              <w:t>Verificarea documentelor:</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r w:rsidRPr="009B06C1">
              <w:rPr>
                <w:rFonts w:ascii="Calibri" w:eastAsia="Calibri" w:hAnsi="Calibri" w:cs="Calibri"/>
                <w:sz w:val="24"/>
                <w:szCs w:val="24"/>
                <w:lang w:eastAsia="el-GR"/>
              </w:rPr>
              <w:lastRenderedPageBreak/>
              <w:t>Recepția cantitativă a lotului de mărfuri: se face prin numărarea/cântărirea produselor și compararea cu datele înscrise în comandă, în documentele de livrare și pe etichetă/ambalaj.</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r w:rsidRPr="009B06C1">
              <w:rPr>
                <w:rFonts w:ascii="Calibri" w:eastAsia="Calibri" w:hAnsi="Calibri" w:cs="Calibri"/>
                <w:sz w:val="24"/>
                <w:szCs w:val="24"/>
                <w:lang w:eastAsia="el-GR"/>
              </w:rPr>
              <w:t>Receptia calitativă se va face prin verificarea proprietăților organoleptice, prin compararea cu datele înscrise în cerificatele de calitate și certificatele de garanție, cu cele înscrise pe etichetă, ambalaj, precum și cu cerințele minime din caietul de sarcini (și asumate de contractant prin propunerea tehnică).</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r w:rsidRPr="009B06C1">
              <w:rPr>
                <w:rFonts w:ascii="Calibri" w:hAnsi="Calibri" w:cs="Calibri"/>
                <w:color w:val="000000"/>
                <w:sz w:val="24"/>
                <w:szCs w:val="24"/>
                <w:lang w:eastAsia="el-GR"/>
              </w:rPr>
              <w:t>Acceptat (derularea acceptanței fără identificarea vreunei neconformități);</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Refuzat (neacceptarea produselor întrucât acestea sau o mare parte dintre acestea nu îndeplinesc cerințele specificate).</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r w:rsidRPr="009B06C1">
              <w:rPr>
                <w:rFonts w:ascii="Calibri" w:eastAsia="Times New Roman" w:hAnsi="Calibri" w:cs="Calibri"/>
                <w:sz w:val="24"/>
                <w:szCs w:val="24"/>
              </w:rPr>
              <w:t xml:space="preserve">În cazul rezultatului “refuzat” furnizorul are obligația: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de a înlocui cantitatea de produse ambalate/neetichetate/etichetate necorespunzător dacă modalitatea de ambalare nu este cea prevăzută în caietul de sarcini sau ambalajele individuale nu sunt etichetate sau nu conțin toate elementele de identificare;</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de a înlocui întregul lot cu produse corespunzătoare dacă aspectul, consistența, mirosul, gustul, compoziția și/ sau culoarea produsului nu corespund cerințelor caietului de sarcini.</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Documentele recepției:</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9B06C1">
              <w:rPr>
                <w:rFonts w:ascii="Calibri" w:eastAsia="Calibri" w:hAnsi="Calibri" w:cs="Calibri"/>
                <w:color w:val="000000"/>
                <w:sz w:val="24"/>
                <w:szCs w:val="24"/>
                <w:lang w:eastAsia="el-GR"/>
              </w:rPr>
              <w:t>declarația de conformitate;</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lastRenderedPageBreak/>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În conformitate cu prevederile art. 6 din Legea nr. 72/2013 privind măsurile pentru combaterea întârzierii în executarea obligaţiilor de   plată  a  unor  sume  de  bani  rezultând  din contracte încheiate între profesionişti şi între aceştia şi autorităţi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mentionat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lastRenderedPageBreak/>
              <w:t>Factura va cuprinde denumirile exacte ale produselor ofertate, astfel cum au fost cuprinse în ofertă. În situaţia în care nu este posibilă includerea acestor elemente în factură, procesul verbal de recepţie a produselor va indica, în mod identic, produsele cuprinse în propunerea financiară şi poziţia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r w:rsidRPr="00910B8B">
              <w:rPr>
                <w:rFonts w:ascii="Calibri" w:hAnsi="Calibri" w:cs="Calibri"/>
                <w:b/>
                <w:sz w:val="24"/>
                <w:szCs w:val="24"/>
              </w:rPr>
              <w:t>Utilizarea de autovehicule destinate transportului de mărfuri, prietenoase cu mediul</w:t>
            </w:r>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r w:rsidRPr="00BA5C7F">
              <w:rPr>
                <w:rFonts w:ascii="Calibri" w:hAnsi="Calibri" w:cs="Calibri"/>
                <w:bCs/>
                <w:sz w:val="24"/>
                <w:szCs w:val="24"/>
              </w:rPr>
              <w:t xml:space="preserve">Pentru a obține punctajul corespunzător factorului de evaluare, operatorul economic trebuie să declare pe proprie răspundere în cadrul propunerii tehnice ce tip de autovehicule va folosi pentru livrarea produselor incluse în ofertă.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r w:rsidRPr="00BA5C7F">
              <w:rPr>
                <w:rFonts w:ascii="Calibri" w:hAnsi="Calibri" w:cs="Calibri"/>
                <w:b/>
                <w:sz w:val="24"/>
                <w:szCs w:val="24"/>
              </w:rPr>
              <w:t>Lanțul de aprovizionare</w:t>
            </w:r>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r w:rsidRPr="00BA5C7F">
              <w:rPr>
                <w:rFonts w:ascii="Calibri" w:hAnsi="Calibri" w:cs="Calibri"/>
                <w:sz w:val="24"/>
                <w:szCs w:val="24"/>
              </w:rPr>
              <w:t>Pentru a obține punctajul corespunzător</w:t>
            </w:r>
            <w:r w:rsidR="00343981" w:rsidRPr="00BA5C7F">
              <w:rPr>
                <w:rFonts w:ascii="Calibri" w:hAnsi="Calibri" w:cs="Calibri"/>
                <w:sz w:val="24"/>
                <w:szCs w:val="24"/>
              </w:rPr>
              <w:t xml:space="preserve"> factorului de evaluare</w:t>
            </w:r>
            <w:r w:rsidRPr="00BA5C7F">
              <w:rPr>
                <w:rFonts w:ascii="Calibri" w:hAnsi="Calibri" w:cs="Calibri"/>
                <w:sz w:val="24"/>
                <w:szCs w:val="24"/>
              </w:rPr>
              <w:t xml:space="preserve">, operatorii economici trebuie să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lastRenderedPageBreak/>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ce tip de autovehicule </w:t>
            </w:r>
            <w:r w:rsidR="00F854F8">
              <w:t xml:space="preserve"> </w:t>
            </w:r>
            <w:r w:rsidR="00F854F8" w:rsidRPr="00F854F8">
              <w:rPr>
                <w:rFonts w:ascii="Calibri" w:hAnsi="Calibri" w:cs="Calibri"/>
                <w:bCs/>
                <w:i/>
                <w:sz w:val="24"/>
                <w:szCs w:val="24"/>
              </w:rPr>
              <w:t xml:space="preserve">destinate transportului de mărfuri </w:t>
            </w:r>
            <w:r w:rsidR="005D59B6" w:rsidRPr="00BA5C7F">
              <w:rPr>
                <w:rFonts w:ascii="Calibri" w:hAnsi="Calibri" w:cs="Calibri"/>
                <w:bCs/>
                <w:i/>
                <w:sz w:val="24"/>
                <w:szCs w:val="24"/>
              </w:rPr>
              <w:t>veți folosi pentru livrarea produselor incluse în ofertă</w:t>
            </w:r>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1" w:name="_Toc476924764"/>
      <w:r w:rsidRPr="00BA5C7F">
        <w:rPr>
          <w:rFonts w:ascii="Calibri" w:eastAsia="Calibri" w:hAnsi="Calibri" w:cs="Calibri"/>
          <w:color w:val="auto"/>
          <w:sz w:val="24"/>
          <w:szCs w:val="24"/>
          <w:lang w:val="en-GB"/>
        </w:rPr>
        <w:t>Anexe la Propunerea Tehnica</w:t>
      </w:r>
      <w:bookmarkEnd w:id="1"/>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Data completării</w:t>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lastRenderedPageBreak/>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(Nume, prenume, semnătura autorizată)</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C4727" w14:textId="77777777" w:rsidR="00050498" w:rsidRDefault="00050498" w:rsidP="00AC526B">
      <w:pPr>
        <w:spacing w:after="0" w:line="240" w:lineRule="auto"/>
      </w:pPr>
      <w:r>
        <w:separator/>
      </w:r>
    </w:p>
  </w:endnote>
  <w:endnote w:type="continuationSeparator" w:id="0">
    <w:p w14:paraId="74096FCE" w14:textId="77777777" w:rsidR="00050498" w:rsidRDefault="00050498"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FE1D" w14:textId="77777777" w:rsidR="00050498" w:rsidRDefault="00050498" w:rsidP="00AC526B">
      <w:pPr>
        <w:spacing w:after="0" w:line="240" w:lineRule="auto"/>
      </w:pPr>
      <w:r>
        <w:separator/>
      </w:r>
    </w:p>
  </w:footnote>
  <w:footnote w:type="continuationSeparator" w:id="0">
    <w:p w14:paraId="6CB46E57" w14:textId="77777777" w:rsidR="00050498" w:rsidRDefault="00050498"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E03C3"/>
    <w:multiLevelType w:val="hybridMultilevel"/>
    <w:tmpl w:val="127EAA4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1"/>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8"/>
  </w:num>
  <w:num w:numId="10" w16cid:durableId="1296567140">
    <w:abstractNumId w:val="39"/>
  </w:num>
  <w:num w:numId="11" w16cid:durableId="1754163063">
    <w:abstractNumId w:val="45"/>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8"/>
  </w:num>
  <w:num w:numId="17" w16cid:durableId="1662417877">
    <w:abstractNumId w:val="42"/>
  </w:num>
  <w:num w:numId="18" w16cid:durableId="2106460912">
    <w:abstractNumId w:val="27"/>
  </w:num>
  <w:num w:numId="19" w16cid:durableId="1299606826">
    <w:abstractNumId w:val="12"/>
  </w:num>
  <w:num w:numId="20" w16cid:durableId="1524325686">
    <w:abstractNumId w:val="43"/>
  </w:num>
  <w:num w:numId="21" w16cid:durableId="355040638">
    <w:abstractNumId w:val="47"/>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4"/>
  </w:num>
  <w:num w:numId="30" w16cid:durableId="415439592">
    <w:abstractNumId w:val="26"/>
  </w:num>
  <w:num w:numId="31" w16cid:durableId="673382880">
    <w:abstractNumId w:val="25"/>
  </w:num>
  <w:num w:numId="32" w16cid:durableId="381910576">
    <w:abstractNumId w:val="49"/>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40"/>
  </w:num>
  <w:num w:numId="40" w16cid:durableId="1321544220">
    <w:abstractNumId w:val="32"/>
  </w:num>
  <w:num w:numId="41" w16cid:durableId="1540315660">
    <w:abstractNumId w:val="8"/>
  </w:num>
  <w:num w:numId="42" w16cid:durableId="1925382904">
    <w:abstractNumId w:val="46"/>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7"/>
  </w:num>
  <w:num w:numId="53" w16cid:durableId="958727181">
    <w:abstractNumId w:val="2"/>
  </w:num>
  <w:num w:numId="54" w16cid:durableId="11682521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0498"/>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4129F"/>
    <w:rsid w:val="00245C8C"/>
    <w:rsid w:val="002463C7"/>
    <w:rsid w:val="0025270F"/>
    <w:rsid w:val="0025492D"/>
    <w:rsid w:val="00262115"/>
    <w:rsid w:val="00284323"/>
    <w:rsid w:val="002A24EB"/>
    <w:rsid w:val="002C6F3A"/>
    <w:rsid w:val="002D45E2"/>
    <w:rsid w:val="002F2C49"/>
    <w:rsid w:val="002F7349"/>
    <w:rsid w:val="00312B62"/>
    <w:rsid w:val="00312C47"/>
    <w:rsid w:val="00330DB0"/>
    <w:rsid w:val="00343981"/>
    <w:rsid w:val="003575F9"/>
    <w:rsid w:val="00364E1C"/>
    <w:rsid w:val="003709F1"/>
    <w:rsid w:val="0037666E"/>
    <w:rsid w:val="00390AB4"/>
    <w:rsid w:val="003A5CF2"/>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21AB4"/>
    <w:rsid w:val="008357D3"/>
    <w:rsid w:val="00867D36"/>
    <w:rsid w:val="008777A2"/>
    <w:rsid w:val="008A3149"/>
    <w:rsid w:val="008C3F8D"/>
    <w:rsid w:val="00910B8B"/>
    <w:rsid w:val="00935BE8"/>
    <w:rsid w:val="0094241E"/>
    <w:rsid w:val="00947994"/>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14</Pages>
  <Words>2995</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31</cp:revision>
  <cp:lastPrinted>2021-01-21T14:12:00Z</cp:lastPrinted>
  <dcterms:created xsi:type="dcterms:W3CDTF">2022-07-29T13:47:00Z</dcterms:created>
  <dcterms:modified xsi:type="dcterms:W3CDTF">2026-02-12T13:41:00Z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